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BD" w:rsidRPr="00B167BD" w:rsidRDefault="00B167BD" w:rsidP="00B167BD">
      <w:pPr>
        <w:spacing w:after="272" w:line="353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555555"/>
          <w:spacing w:val="-14"/>
          <w:kern w:val="36"/>
          <w:sz w:val="29"/>
          <w:szCs w:val="29"/>
          <w:lang w:eastAsia="ru-RU"/>
        </w:rPr>
      </w:pPr>
      <w:r w:rsidRPr="00B167BD">
        <w:rPr>
          <w:rFonts w:ascii="inherit" w:eastAsia="Times New Roman" w:hAnsi="inherit" w:cs="Times New Roman"/>
          <w:b/>
          <w:bCs/>
          <w:color w:val="555555"/>
          <w:spacing w:val="-14"/>
          <w:kern w:val="36"/>
          <w:sz w:val="29"/>
          <w:szCs w:val="29"/>
          <w:lang w:eastAsia="ru-RU"/>
        </w:rPr>
        <w:t>Постановление Администрации Курской области от 18 сентября 2007 г. N 199 "Об утверждении Правил охраны жизни людей на водных объектах в Курской области"</w:t>
      </w:r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 Постановление Администрации Курской области</w:t>
      </w:r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от 18 сентября 2007 г. N 199</w:t>
      </w:r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"Об утверждении Правил охраны жизни людей на водных объектах в Курской области"</w:t>
      </w:r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6. Меры безопасности на льду</w:t>
      </w:r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6.1. При переходе водного объекта по льду следует пользоваться оборудованными переправами или проложенными тропами, а при их отсутствии - убедиться в прочности льда с помощью пешни. Выход на лед в местах, где выставлены запрещающие знаки, не допускается.</w:t>
      </w:r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6.2.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водный объект ручьи и вливаются теплые сточные воды промышленных предприятий, ведется заготовка льда и т.п.</w:t>
      </w:r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Безопасным для перехода является лед с зеленоватым оттенком и толщиной не менее 7 см.</w:t>
      </w:r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6.3. При переходе по льду группами необходимо следовать друг за другом на расстоянии 5 - 6 метров и быть готовым оказать немедленную помощь терпящему бедствие.</w:t>
      </w:r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Перевозка грузов производится на санях или других приспособлениях с возможно большей площадью опоры на поверхность льда.</w:t>
      </w:r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6.4.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22 см, а при массовом катании - не менее 25 см.</w:t>
      </w:r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6.5. 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иди ранец необходимо взять на одно плечо.</w:t>
      </w:r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Расстояние между лыжниками должно быть 5 - 6 метров.</w:t>
      </w:r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Во время движения лыжник, идущий первым, ударами палок проверяет прочность льда и следит за его состоянием.</w:t>
      </w:r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6.6. Во время подледного лова рыбы нельзя пробивать много лунок на ограниченной площади и собираться большими группами.</w:t>
      </w:r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Каждому рыболову рекомендуется иметь спасательное средство в виде шнура длиной 12 - 15 метров, на одном конце которого должен быть закреплен груз весом 400 - 500 граммов, а на другом - изготовлена петля.</w:t>
      </w:r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6.7. </w:t>
      </w:r>
      <w:proofErr w:type="gramStart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В местах с большим количеством рыболовов в периоды интенсивного подледного лова рыбы водопользователи в соответствии с Водным кодексом</w:t>
      </w:r>
      <w:proofErr w:type="gramEnd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Российской Федерации обеспечивают необходимые мероприятия по предупреждению чрезвычайных ситуаций на водных объектах.</w:t>
      </w:r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При угрозе отрыва льда от берега спасатели немедленно информируют об этом рыболовов и принимают меры по удалению их со льда.</w:t>
      </w:r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8. Знаки безопасности на водных объектах</w:t>
      </w:r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8.1. Знаки безопасности на водных объектах устанавливаются водопользователями, предприятиями, учреждениями и организациями, проводящими дноуглубительные, строительные или другие работы в целях предотвращения несчастных случаев с людьми на водных объектах.</w:t>
      </w:r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8.2. Знаки безопасности имеют форму прямоугольника с размерами сторон не менее 50 </w:t>
      </w:r>
      <w:proofErr w:type="spellStart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х</w:t>
      </w:r>
      <w:proofErr w:type="spellEnd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60 см и изготовлены из досок, толстой фанеры, металлических листов или другого прочного материала.</w:t>
      </w:r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Знаки безопасности устанавливаются на видных местах по предписанию уполномоченных на то органов государственного надзора и укрепляются на столбах (деревянных, металлических, железобетонных и др.) высотой не менее 2,5 м.</w:t>
      </w:r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8.3. Характеристика знаков безопасности на водных объектах (таблица).</w:t>
      </w:r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┌────┬────────────────────────────────┬───────────────────────────────────┐</w:t>
      </w:r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│ N │ Надпись на знаке │ Описание знака │</w:t>
      </w:r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proofErr w:type="spellStart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│</w:t>
      </w:r>
      <w:proofErr w:type="gramStart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п</w:t>
      </w:r>
      <w:proofErr w:type="spellEnd"/>
      <w:proofErr w:type="gramEnd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/</w:t>
      </w:r>
      <w:proofErr w:type="spellStart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п</w:t>
      </w:r>
      <w:proofErr w:type="spellEnd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│ </w:t>
      </w:r>
      <w:proofErr w:type="spellStart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│</w:t>
      </w:r>
      <w:proofErr w:type="spellEnd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</w:t>
      </w:r>
      <w:proofErr w:type="spellStart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│</w:t>
      </w:r>
      <w:proofErr w:type="spellEnd"/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│ 5. </w:t>
      </w:r>
      <w:proofErr w:type="spellStart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│Переход</w:t>
      </w:r>
      <w:proofErr w:type="spellEnd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(переезд) по </w:t>
      </w:r>
      <w:proofErr w:type="spellStart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льду</w:t>
      </w:r>
      <w:proofErr w:type="gramStart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│В</w:t>
      </w:r>
      <w:proofErr w:type="gramEnd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есь</w:t>
      </w:r>
      <w:proofErr w:type="spellEnd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окрашен в зеленый </w:t>
      </w:r>
      <w:proofErr w:type="spellStart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цвет.│</w:t>
      </w:r>
      <w:proofErr w:type="spellEnd"/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│ </w:t>
      </w:r>
      <w:proofErr w:type="spellStart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│</w:t>
      </w:r>
      <w:proofErr w:type="gramStart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р</w:t>
      </w:r>
      <w:proofErr w:type="gramEnd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азрешен</w:t>
      </w:r>
      <w:proofErr w:type="spellEnd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</w:t>
      </w:r>
      <w:proofErr w:type="spellStart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│Надпись</w:t>
      </w:r>
      <w:proofErr w:type="spellEnd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посредине. Знак крепится </w:t>
      </w:r>
      <w:proofErr w:type="spellStart"/>
      <w:proofErr w:type="gramStart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на</w:t>
      </w:r>
      <w:proofErr w:type="gramEnd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│</w:t>
      </w:r>
      <w:proofErr w:type="spellEnd"/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│ </w:t>
      </w:r>
      <w:proofErr w:type="spellStart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│</w:t>
      </w:r>
      <w:proofErr w:type="spellEnd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</w:t>
      </w:r>
      <w:proofErr w:type="spellStart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│</w:t>
      </w:r>
      <w:proofErr w:type="gramStart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столбе</w:t>
      </w:r>
      <w:proofErr w:type="spellEnd"/>
      <w:proofErr w:type="gramEnd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белого цвета │</w:t>
      </w:r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│ 6. </w:t>
      </w:r>
      <w:proofErr w:type="spellStart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│Переход</w:t>
      </w:r>
      <w:proofErr w:type="spellEnd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(переезд) по </w:t>
      </w:r>
      <w:proofErr w:type="spellStart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льду</w:t>
      </w:r>
      <w:proofErr w:type="gramStart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│В</w:t>
      </w:r>
      <w:proofErr w:type="gramEnd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есь</w:t>
      </w:r>
      <w:proofErr w:type="spellEnd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окрашен в красный </w:t>
      </w:r>
      <w:proofErr w:type="spellStart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цвет.│</w:t>
      </w:r>
      <w:proofErr w:type="spellEnd"/>
    </w:p>
    <w:p w:rsidR="00B167BD" w:rsidRPr="00B167BD" w:rsidRDefault="00B167BD" w:rsidP="00B167BD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│ </w:t>
      </w:r>
      <w:proofErr w:type="spellStart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│</w:t>
      </w:r>
      <w:proofErr w:type="gramStart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з</w:t>
      </w:r>
      <w:proofErr w:type="gramEnd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апрещен</w:t>
      </w:r>
      <w:proofErr w:type="spellEnd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</w:t>
      </w:r>
      <w:proofErr w:type="spellStart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│Надпись</w:t>
      </w:r>
      <w:proofErr w:type="spellEnd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посредине. Знак крепится </w:t>
      </w:r>
      <w:proofErr w:type="spellStart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на││</w:t>
      </w:r>
      <w:proofErr w:type="spellEnd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│ </w:t>
      </w:r>
      <w:proofErr w:type="spellStart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│столбе</w:t>
      </w:r>
      <w:proofErr w:type="spellEnd"/>
      <w:r w:rsidRPr="00B167BD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красного цвета</w:t>
      </w:r>
    </w:p>
    <w:p w:rsidR="00587906" w:rsidRPr="00B167BD" w:rsidRDefault="00587906" w:rsidP="00B167BD"/>
    <w:sectPr w:rsidR="00587906" w:rsidRPr="00B167BD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75E40"/>
    <w:multiLevelType w:val="multilevel"/>
    <w:tmpl w:val="F668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681"/>
    <w:rsid w:val="000A4DE9"/>
    <w:rsid w:val="000D55C5"/>
    <w:rsid w:val="00101D3E"/>
    <w:rsid w:val="001041A2"/>
    <w:rsid w:val="001E2645"/>
    <w:rsid w:val="002313E5"/>
    <w:rsid w:val="002327BB"/>
    <w:rsid w:val="002B56A1"/>
    <w:rsid w:val="002F583B"/>
    <w:rsid w:val="00421DFC"/>
    <w:rsid w:val="00447ECA"/>
    <w:rsid w:val="004605F0"/>
    <w:rsid w:val="004D22D5"/>
    <w:rsid w:val="004E6B32"/>
    <w:rsid w:val="0057026A"/>
    <w:rsid w:val="00587906"/>
    <w:rsid w:val="00680681"/>
    <w:rsid w:val="007511EA"/>
    <w:rsid w:val="007E03D9"/>
    <w:rsid w:val="007E7E91"/>
    <w:rsid w:val="007F425B"/>
    <w:rsid w:val="0084430C"/>
    <w:rsid w:val="00877430"/>
    <w:rsid w:val="008A266E"/>
    <w:rsid w:val="008A2928"/>
    <w:rsid w:val="008F599D"/>
    <w:rsid w:val="00984839"/>
    <w:rsid w:val="009A66FE"/>
    <w:rsid w:val="009B7218"/>
    <w:rsid w:val="009F4F07"/>
    <w:rsid w:val="009F7BF1"/>
    <w:rsid w:val="00A35682"/>
    <w:rsid w:val="00A3753E"/>
    <w:rsid w:val="00A414A2"/>
    <w:rsid w:val="00A53326"/>
    <w:rsid w:val="00A90ED4"/>
    <w:rsid w:val="00B167BD"/>
    <w:rsid w:val="00B2356B"/>
    <w:rsid w:val="00B67229"/>
    <w:rsid w:val="00BD7101"/>
    <w:rsid w:val="00C71F8C"/>
    <w:rsid w:val="00C952AE"/>
    <w:rsid w:val="00CB060E"/>
    <w:rsid w:val="00CB7C96"/>
    <w:rsid w:val="00CC4545"/>
    <w:rsid w:val="00D02FE5"/>
    <w:rsid w:val="00D27BE8"/>
    <w:rsid w:val="00D83D06"/>
    <w:rsid w:val="00EB6C28"/>
    <w:rsid w:val="00F958F9"/>
    <w:rsid w:val="00FC721E"/>
    <w:rsid w:val="00FE01DE"/>
    <w:rsid w:val="00FE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paragraph" w:styleId="1">
    <w:name w:val="heading 1"/>
    <w:basedOn w:val="a"/>
    <w:link w:val="10"/>
    <w:uiPriority w:val="9"/>
    <w:qFormat/>
    <w:rsid w:val="008A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E9"/>
    <w:rPr>
      <w:b/>
      <w:bCs/>
    </w:rPr>
  </w:style>
  <w:style w:type="character" w:styleId="a5">
    <w:name w:val="Hyperlink"/>
    <w:basedOn w:val="a0"/>
    <w:uiPriority w:val="99"/>
    <w:semiHidden/>
    <w:unhideWhenUsed/>
    <w:rsid w:val="00A90ED4"/>
    <w:rPr>
      <w:color w:val="0000FF"/>
      <w:u w:val="single"/>
    </w:rPr>
  </w:style>
  <w:style w:type="character" w:styleId="a6">
    <w:name w:val="Emphasis"/>
    <w:basedOn w:val="a0"/>
    <w:uiPriority w:val="20"/>
    <w:qFormat/>
    <w:rsid w:val="004605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67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05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41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50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0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8182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12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9232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22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3861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4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2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4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4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4389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3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335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04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605</Words>
  <Characters>3452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50</cp:revision>
  <dcterms:created xsi:type="dcterms:W3CDTF">2023-08-30T12:59:00Z</dcterms:created>
  <dcterms:modified xsi:type="dcterms:W3CDTF">2023-08-31T08:10:00Z</dcterms:modified>
</cp:coreProperties>
</file>